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snapToGrid w:val="0"/>
        <w:jc w:val="center"/>
        <w:rPr>
          <w:rFonts w:ascii="黑体" w:hAnsi="黑体" w:eastAsia="黑体" w:cs="黑体"/>
          <w:sz w:val="32"/>
          <w:szCs w:val="32"/>
        </w:rPr>
      </w:pPr>
      <w:r>
        <w:rPr>
          <w:rFonts w:hint="eastAsia" w:ascii="黑体" w:hAnsi="黑体" w:eastAsia="黑体" w:cs="黑体"/>
          <w:sz w:val="32"/>
          <w:szCs w:val="32"/>
        </w:rPr>
        <w:t>落实水利生产经营单位主体责任专题重点任务表</w:t>
      </w:r>
    </w:p>
    <w:p>
      <w:pPr>
        <w:snapToGrid w:val="0"/>
        <w:jc w:val="center"/>
        <w:rPr>
          <w:rFonts w:ascii="黑体" w:hAnsi="黑体" w:eastAsia="黑体" w:cs="黑体"/>
          <w:sz w:val="32"/>
          <w:szCs w:val="32"/>
        </w:rPr>
      </w:pPr>
    </w:p>
    <w:tbl>
      <w:tblPr>
        <w:tblStyle w:val="6"/>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297"/>
        <w:gridCol w:w="9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3297"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9125" w:type="dxa"/>
            <w:vAlign w:val="center"/>
          </w:tcPr>
          <w:p>
            <w:pPr>
              <w:jc w:val="center"/>
              <w:rPr>
                <w:rFonts w:ascii="黑体" w:hAnsi="黑体" w:eastAsia="黑体" w:cs="黑体"/>
                <w:sz w:val="24"/>
              </w:rPr>
            </w:pPr>
            <w:r>
              <w:rPr>
                <w:rFonts w:hint="eastAsia" w:ascii="黑体" w:hAnsi="黑体" w:eastAsia="黑体" w:cs="黑体"/>
                <w:sz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3297" w:type="dxa"/>
            <w:vAlign w:val="center"/>
          </w:tcPr>
          <w:p>
            <w:pPr>
              <w:snapToGrid w:val="0"/>
              <w:jc w:val="left"/>
              <w:rPr>
                <w:rFonts w:ascii="仿宋" w:hAnsi="仿宋" w:eastAsia="仿宋" w:cs="仿宋"/>
                <w:sz w:val="24"/>
              </w:rPr>
            </w:pPr>
            <w:r>
              <w:rPr>
                <w:rFonts w:hint="eastAsia" w:ascii="仿宋" w:hAnsi="仿宋" w:eastAsia="仿宋" w:cs="仿宋"/>
                <w:sz w:val="24"/>
              </w:rPr>
              <w:t>建立安全生产责任制，落实主要负责人责任和全员安全生产责任</w:t>
            </w:r>
          </w:p>
        </w:tc>
        <w:tc>
          <w:tcPr>
            <w:tcW w:w="9125" w:type="dxa"/>
            <w:vAlign w:val="center"/>
          </w:tcPr>
          <w:p>
            <w:pPr>
              <w:snapToGrid w:val="0"/>
              <w:jc w:val="left"/>
              <w:rPr>
                <w:rFonts w:ascii="仿宋" w:hAnsi="仿宋" w:eastAsia="仿宋" w:cs="仿宋"/>
                <w:sz w:val="24"/>
              </w:rPr>
            </w:pPr>
            <w:r>
              <w:rPr>
                <w:rFonts w:hint="eastAsia" w:ascii="仿宋" w:hAnsi="仿宋" w:eastAsia="仿宋" w:cs="仿宋"/>
                <w:sz w:val="24"/>
              </w:rPr>
              <w:t>1.水利生产经营单位安全生产责任制健全，全员安全生产责任明晰</w:t>
            </w:r>
          </w:p>
          <w:p>
            <w:pPr>
              <w:snapToGrid w:val="0"/>
              <w:jc w:val="left"/>
              <w:rPr>
                <w:rFonts w:ascii="仿宋" w:hAnsi="仿宋" w:eastAsia="仿宋" w:cs="仿宋"/>
                <w:sz w:val="24"/>
              </w:rPr>
            </w:pPr>
            <w:r>
              <w:rPr>
                <w:rFonts w:hint="eastAsia" w:ascii="仿宋" w:hAnsi="仿宋" w:eastAsia="仿宋" w:cs="仿宋"/>
                <w:sz w:val="24"/>
              </w:rPr>
              <w:t>2.水利生产经营单位建立内部安全生产监督考核制度并进行考核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3297" w:type="dxa"/>
            <w:vAlign w:val="center"/>
          </w:tcPr>
          <w:p>
            <w:pPr>
              <w:snapToGrid w:val="0"/>
              <w:jc w:val="left"/>
              <w:rPr>
                <w:rFonts w:ascii="仿宋" w:hAnsi="仿宋" w:eastAsia="仿宋" w:cs="仿宋"/>
                <w:sz w:val="24"/>
              </w:rPr>
            </w:pPr>
            <w:r>
              <w:rPr>
                <w:rFonts w:hint="eastAsia" w:ascii="仿宋" w:hAnsi="仿宋" w:eastAsia="仿宋" w:cs="仿宋"/>
                <w:sz w:val="24"/>
              </w:rPr>
              <w:t>建立完善安全生产管理团队</w:t>
            </w:r>
          </w:p>
        </w:tc>
        <w:tc>
          <w:tcPr>
            <w:tcW w:w="9125" w:type="dxa"/>
            <w:vAlign w:val="center"/>
          </w:tcPr>
          <w:p>
            <w:pPr>
              <w:snapToGrid w:val="0"/>
              <w:jc w:val="left"/>
              <w:rPr>
                <w:rFonts w:ascii="仿宋" w:hAnsi="仿宋" w:eastAsia="仿宋" w:cs="仿宋"/>
                <w:sz w:val="24"/>
              </w:rPr>
            </w:pPr>
            <w:r>
              <w:rPr>
                <w:rFonts w:hint="eastAsia" w:ascii="仿宋" w:hAnsi="仿宋" w:eastAsia="仿宋" w:cs="仿宋"/>
                <w:sz w:val="24"/>
              </w:rPr>
              <w:t>1.水利生产经营单位安全生产管理机构设置和安全管理人员配备符合规定，建立安全技术团队</w:t>
            </w:r>
          </w:p>
          <w:p>
            <w:pPr>
              <w:snapToGrid w:val="0"/>
              <w:jc w:val="left"/>
              <w:rPr>
                <w:rFonts w:ascii="黑体" w:hAnsi="黑体" w:eastAsia="黑体" w:cs="黑体"/>
                <w:sz w:val="24"/>
              </w:rPr>
            </w:pPr>
            <w:r>
              <w:rPr>
                <w:rFonts w:hint="eastAsia" w:ascii="仿宋" w:hAnsi="仿宋" w:eastAsia="仿宋" w:cs="仿宋"/>
                <w:sz w:val="24"/>
              </w:rPr>
              <w:t>2.到2021年底，水利工程建设项目各参建单位全部建立安全生产技术和管理团队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3297" w:type="dxa"/>
            <w:vAlign w:val="center"/>
          </w:tcPr>
          <w:p>
            <w:pPr>
              <w:snapToGrid w:val="0"/>
              <w:jc w:val="left"/>
              <w:rPr>
                <w:rFonts w:ascii="黑体" w:hAnsi="黑体" w:eastAsia="黑体" w:cs="黑体"/>
                <w:sz w:val="24"/>
              </w:rPr>
            </w:pPr>
            <w:r>
              <w:rPr>
                <w:rFonts w:hint="eastAsia" w:ascii="仿宋" w:hAnsi="仿宋" w:eastAsia="仿宋" w:cs="仿宋"/>
                <w:sz w:val="24"/>
              </w:rPr>
              <w:t>强化安全生产投入</w:t>
            </w:r>
          </w:p>
        </w:tc>
        <w:tc>
          <w:tcPr>
            <w:tcW w:w="9125" w:type="dxa"/>
            <w:vAlign w:val="center"/>
          </w:tcPr>
          <w:p>
            <w:pPr>
              <w:snapToGrid w:val="0"/>
              <w:jc w:val="left"/>
              <w:rPr>
                <w:rFonts w:ascii="仿宋" w:hAnsi="仿宋" w:eastAsia="仿宋" w:cs="仿宋"/>
                <w:color w:val="0000FF"/>
                <w:sz w:val="24"/>
              </w:rPr>
            </w:pPr>
            <w:r>
              <w:rPr>
                <w:rFonts w:hint="eastAsia" w:ascii="仿宋" w:hAnsi="仿宋" w:eastAsia="仿宋" w:cs="仿宋"/>
                <w:sz w:val="24"/>
              </w:rPr>
              <w:t>1.严格在建项目安全生产措施费提取使用管理，各参建单位按《山东省水利水电建筑工程预算定额》计列提取，按《水利水电工程施工安全管理导则》的规定及时足额使用</w:t>
            </w:r>
          </w:p>
          <w:p>
            <w:pPr>
              <w:snapToGrid w:val="0"/>
              <w:jc w:val="left"/>
              <w:rPr>
                <w:rFonts w:ascii="黑体" w:hAnsi="黑体" w:eastAsia="黑体" w:cs="黑体"/>
                <w:sz w:val="24"/>
              </w:rPr>
            </w:pPr>
            <w:r>
              <w:rPr>
                <w:rFonts w:hint="eastAsia" w:ascii="仿宋" w:hAnsi="仿宋" w:eastAsia="仿宋" w:cs="仿宋"/>
                <w:sz w:val="24"/>
              </w:rPr>
              <w:t>2.水利工程运行管理单位要保证工程安全生产运行所必须的资金投入，确保隐患整治和应急处置资金及时足额到位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强化安全生产教育培训</w:t>
            </w:r>
          </w:p>
        </w:tc>
        <w:tc>
          <w:tcPr>
            <w:tcW w:w="9125" w:type="dxa"/>
            <w:vAlign w:val="center"/>
          </w:tcPr>
          <w:p>
            <w:pPr>
              <w:snapToGrid w:val="0"/>
              <w:jc w:val="left"/>
              <w:rPr>
                <w:rFonts w:ascii="仿宋" w:hAnsi="仿宋" w:eastAsia="仿宋" w:cs="仿宋"/>
                <w:sz w:val="24"/>
              </w:rPr>
            </w:pPr>
            <w:r>
              <w:rPr>
                <w:rFonts w:hint="eastAsia" w:ascii="仿宋" w:hAnsi="仿宋" w:eastAsia="仿宋" w:cs="仿宋"/>
                <w:sz w:val="24"/>
              </w:rPr>
              <w:t>水利生产经营单位建立健全安全生产教育培训制度，按规定开展新入职员工、三类人员、特种作业人员教育培训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开展水利安全生产标准化建设</w:t>
            </w:r>
          </w:p>
        </w:tc>
        <w:tc>
          <w:tcPr>
            <w:tcW w:w="9125" w:type="dxa"/>
            <w:vAlign w:val="center"/>
          </w:tcPr>
          <w:p>
            <w:pPr>
              <w:snapToGrid w:val="0"/>
              <w:jc w:val="left"/>
              <w:rPr>
                <w:rFonts w:ascii="仿宋" w:hAnsi="仿宋" w:eastAsia="仿宋" w:cs="仿宋"/>
                <w:sz w:val="24"/>
              </w:rPr>
            </w:pPr>
            <w:r>
              <w:rPr>
                <w:rFonts w:hint="eastAsia" w:ascii="仿宋" w:hAnsi="仿宋" w:eastAsia="仿宋" w:cs="仿宋"/>
                <w:sz w:val="24"/>
              </w:rPr>
              <w:t>1.各级水行政主管部门推进各类水利生产经营单位安全生产标准化自主创建</w:t>
            </w:r>
          </w:p>
          <w:p>
            <w:pPr>
              <w:snapToGrid w:val="0"/>
              <w:jc w:val="left"/>
              <w:rPr>
                <w:rFonts w:ascii="仿宋" w:hAnsi="仿宋" w:eastAsia="仿宋" w:cs="仿宋"/>
                <w:sz w:val="24"/>
              </w:rPr>
            </w:pPr>
            <w:r>
              <w:rPr>
                <w:rFonts w:hint="eastAsia" w:ascii="仿宋" w:hAnsi="仿宋" w:eastAsia="仿宋" w:cs="仿宋"/>
                <w:sz w:val="24"/>
              </w:rPr>
              <w:t>2.2022年底前，水利工程建设项目法人、施工单位完成水利</w:t>
            </w:r>
            <w:r>
              <w:rPr>
                <w:rFonts w:ascii="仿宋" w:hAnsi="仿宋" w:eastAsia="仿宋" w:cs="仿宋"/>
                <w:sz w:val="24"/>
              </w:rPr>
              <w:t>安全生产</w:t>
            </w:r>
            <w:r>
              <w:rPr>
                <w:rFonts w:hint="eastAsia" w:ascii="仿宋" w:hAnsi="仿宋" w:eastAsia="仿宋" w:cs="仿宋"/>
                <w:sz w:val="24"/>
              </w:rPr>
              <w:t>标准化建设</w:t>
            </w:r>
          </w:p>
          <w:p>
            <w:pPr>
              <w:snapToGrid w:val="0"/>
              <w:jc w:val="left"/>
              <w:rPr>
                <w:rFonts w:ascii="仿宋" w:hAnsi="仿宋" w:eastAsia="仿宋" w:cs="仿宋"/>
                <w:sz w:val="24"/>
              </w:rPr>
            </w:pPr>
            <w:r>
              <w:rPr>
                <w:rFonts w:hint="eastAsia" w:ascii="仿宋" w:hAnsi="仿宋" w:eastAsia="仿宋" w:cs="仿宋"/>
                <w:sz w:val="24"/>
              </w:rPr>
              <w:t>3.2021年底前，</w:t>
            </w:r>
            <w:r>
              <w:rPr>
                <w:rFonts w:hint="eastAsia" w:ascii="仿宋" w:hAnsi="仿宋" w:eastAsia="仿宋" w:cs="仿宋"/>
                <w:sz w:val="24"/>
                <w:lang w:eastAsia="zh-CN"/>
              </w:rPr>
              <w:t>市</w:t>
            </w:r>
            <w:r>
              <w:rPr>
                <w:rFonts w:hint="eastAsia" w:ascii="仿宋" w:hAnsi="仿宋" w:eastAsia="仿宋" w:cs="仿宋"/>
                <w:sz w:val="24"/>
              </w:rPr>
              <w:t>直属单位水利安全生产标准化基本达标， 2022年做好巩固提升工作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3297"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9125" w:type="dxa"/>
            <w:vAlign w:val="center"/>
          </w:tcPr>
          <w:p>
            <w:pPr>
              <w:jc w:val="center"/>
              <w:rPr>
                <w:rFonts w:ascii="黑体" w:hAnsi="黑体" w:eastAsia="黑体" w:cs="黑体"/>
                <w:sz w:val="24"/>
              </w:rPr>
            </w:pPr>
            <w:r>
              <w:rPr>
                <w:rFonts w:hint="eastAsia" w:ascii="黑体" w:hAnsi="黑体" w:eastAsia="黑体" w:cs="黑体"/>
                <w:sz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6</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建立安全风险管控制度，定期进行危险源辨识和风险评估并实施有效管控</w:t>
            </w:r>
          </w:p>
        </w:tc>
        <w:tc>
          <w:tcPr>
            <w:tcW w:w="9125" w:type="dxa"/>
            <w:vAlign w:val="center"/>
          </w:tcPr>
          <w:p>
            <w:pPr>
              <w:numPr>
                <w:ilvl w:val="0"/>
                <w:numId w:val="1"/>
              </w:numPr>
              <w:snapToGrid w:val="0"/>
              <w:jc w:val="left"/>
              <w:rPr>
                <w:rFonts w:ascii="仿宋" w:hAnsi="仿宋" w:eastAsia="仿宋" w:cs="仿宋"/>
                <w:sz w:val="24"/>
              </w:rPr>
            </w:pPr>
            <w:r>
              <w:rPr>
                <w:rFonts w:hint="eastAsia" w:ascii="仿宋" w:hAnsi="仿宋" w:eastAsia="仿宋" w:cs="仿宋"/>
                <w:sz w:val="24"/>
              </w:rPr>
              <w:t>水利生产经营单位实现“一单位一清单”</w:t>
            </w:r>
          </w:p>
          <w:p>
            <w:pPr>
              <w:numPr>
                <w:ilvl w:val="0"/>
                <w:numId w:val="1"/>
              </w:numPr>
              <w:snapToGrid w:val="0"/>
              <w:jc w:val="left"/>
              <w:rPr>
                <w:rFonts w:ascii="仿宋" w:hAnsi="仿宋" w:eastAsia="仿宋" w:cs="仿宋"/>
                <w:sz w:val="24"/>
              </w:rPr>
            </w:pPr>
            <w:r>
              <w:rPr>
                <w:rFonts w:hint="eastAsia" w:ascii="仿宋" w:hAnsi="仿宋" w:eastAsia="仿宋" w:cs="仿宋"/>
                <w:sz w:val="24"/>
              </w:rPr>
              <w:t>2021年底前，各类水利生产经营单位要建立起完善的安全风险管控制度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建立安全风险警示报告制度</w:t>
            </w:r>
          </w:p>
        </w:tc>
        <w:tc>
          <w:tcPr>
            <w:tcW w:w="9125"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1.水利生产经营单位在醒目位置和重点区域分别设置安全风险公告栏，制作全员岗位安全风险告知卡，建立安全风险报告制度，每年1月31日前，向相关监管部门报送风险清单</w:t>
            </w:r>
          </w:p>
          <w:p>
            <w:pPr>
              <w:tabs>
                <w:tab w:val="left" w:pos="2314"/>
              </w:tabs>
              <w:snapToGrid w:val="0"/>
              <w:jc w:val="left"/>
              <w:rPr>
                <w:rFonts w:ascii="仿宋" w:hAnsi="仿宋" w:eastAsia="仿宋" w:cs="仿宋"/>
                <w:sz w:val="24"/>
              </w:rPr>
            </w:pPr>
            <w:r>
              <w:rPr>
                <w:rFonts w:hint="eastAsia" w:ascii="仿宋" w:hAnsi="仿宋" w:eastAsia="仿宋" w:cs="仿宋"/>
                <w:sz w:val="24"/>
              </w:rPr>
              <w:t>2.每季度第一个月</w:t>
            </w:r>
            <w:r>
              <w:rPr>
                <w:rFonts w:hint="eastAsia" w:ascii="仿宋" w:hAnsi="仿宋" w:eastAsia="仿宋" w:cs="仿宋"/>
                <w:sz w:val="24"/>
                <w:lang w:val="en-US" w:eastAsia="zh-CN"/>
              </w:rPr>
              <w:t>5</w:t>
            </w:r>
            <w:bookmarkStart w:id="0" w:name="_GoBack"/>
            <w:bookmarkEnd w:id="0"/>
            <w:r>
              <w:rPr>
                <w:rFonts w:hint="eastAsia" w:ascii="仿宋" w:hAnsi="仿宋" w:eastAsia="仿宋" w:cs="仿宋"/>
                <w:sz w:val="24"/>
              </w:rPr>
              <w:t>日前，通过水利安全生产监管信息系统汇总报告管辖范围内危险源辨识和风险管控情况，</w:t>
            </w:r>
            <w:r>
              <w:rPr>
                <w:rFonts w:hint="eastAsia" w:ascii="仿宋" w:hAnsi="仿宋" w:eastAsia="仿宋" w:cs="仿宋"/>
                <w:sz w:val="24"/>
                <w:lang w:eastAsia="zh-CN"/>
              </w:rPr>
              <w:t>市城乡水务局、市水利事业发展中心</w:t>
            </w:r>
            <w:r>
              <w:rPr>
                <w:rFonts w:ascii="仿宋" w:hAnsi="仿宋" w:eastAsia="仿宋" w:cs="仿宋"/>
                <w:sz w:val="24"/>
              </w:rPr>
              <w:t>汇总后向</w:t>
            </w:r>
            <w:r>
              <w:rPr>
                <w:rFonts w:hint="eastAsia" w:ascii="仿宋" w:hAnsi="仿宋" w:eastAsia="仿宋" w:cs="仿宋"/>
                <w:sz w:val="24"/>
                <w:lang w:eastAsia="zh-CN"/>
              </w:rPr>
              <w:t>省水利厅</w:t>
            </w:r>
            <w:r>
              <w:rPr>
                <w:rFonts w:ascii="仿宋" w:hAnsi="仿宋" w:eastAsia="仿宋" w:cs="仿宋"/>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8</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加强隐患排查治理</w:t>
            </w:r>
          </w:p>
        </w:tc>
        <w:tc>
          <w:tcPr>
            <w:tcW w:w="9125"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1.2020年底前，所有水利生产经营单位建立隐患排查治理制度</w:t>
            </w:r>
          </w:p>
          <w:p>
            <w:pPr>
              <w:tabs>
                <w:tab w:val="left" w:pos="2314"/>
              </w:tabs>
              <w:snapToGrid w:val="0"/>
              <w:jc w:val="left"/>
              <w:rPr>
                <w:rFonts w:ascii="仿宋" w:hAnsi="仿宋" w:eastAsia="仿宋" w:cs="仿宋"/>
                <w:sz w:val="24"/>
              </w:rPr>
            </w:pPr>
            <w:r>
              <w:rPr>
                <w:rFonts w:hint="eastAsia" w:ascii="仿宋" w:hAnsi="仿宋" w:eastAsia="仿宋" w:cs="仿宋"/>
                <w:sz w:val="24"/>
              </w:rPr>
              <w:t>2.2021年底前，运用水利安全生产监管信息系统，水利生产经营单位实现自查自改自报，实现动态分析和全过程评价</w:t>
            </w:r>
          </w:p>
          <w:p>
            <w:pPr>
              <w:tabs>
                <w:tab w:val="left" w:pos="2314"/>
              </w:tabs>
              <w:snapToGrid w:val="0"/>
              <w:jc w:val="left"/>
              <w:rPr>
                <w:rFonts w:ascii="仿宋" w:hAnsi="仿宋" w:eastAsia="仿宋" w:cs="仿宋"/>
                <w:sz w:val="24"/>
              </w:rPr>
            </w:pPr>
            <w:r>
              <w:rPr>
                <w:rFonts w:hint="eastAsia" w:ascii="仿宋" w:hAnsi="仿宋" w:eastAsia="仿宋" w:cs="仿宋"/>
                <w:sz w:val="24"/>
              </w:rPr>
              <w:t>3.2022年底前，水利生产经营单位隐患排查治理全面走向制度化、规范化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9</w:t>
            </w:r>
          </w:p>
        </w:tc>
        <w:tc>
          <w:tcPr>
            <w:tcW w:w="3297"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推动安全生产社会治理</w:t>
            </w:r>
          </w:p>
        </w:tc>
        <w:tc>
          <w:tcPr>
            <w:tcW w:w="9125"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各级水行政主管部门推动落实水利生产经营单位安全生产承诺制度，落实加强企业诚信体系建设制度，落实技术服务机构评价结果公开和第三方评估制度，推动落实安责险制度</w:t>
            </w:r>
          </w:p>
        </w:tc>
      </w:tr>
    </w:tbl>
    <w:p>
      <w:pPr>
        <w:jc w:val="left"/>
        <w:rPr>
          <w:rFonts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A0B2DB"/>
    <w:multiLevelType w:val="singleLevel"/>
    <w:tmpl w:val="F6A0B2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82641"/>
    <w:rsid w:val="000500D5"/>
    <w:rsid w:val="00063A2D"/>
    <w:rsid w:val="000A2C9B"/>
    <w:rsid w:val="002946AC"/>
    <w:rsid w:val="002A6EF8"/>
    <w:rsid w:val="004A367E"/>
    <w:rsid w:val="00734BA3"/>
    <w:rsid w:val="007F3327"/>
    <w:rsid w:val="00883CBA"/>
    <w:rsid w:val="00BE7EF8"/>
    <w:rsid w:val="05073A18"/>
    <w:rsid w:val="107818DD"/>
    <w:rsid w:val="134C35A2"/>
    <w:rsid w:val="16A94B34"/>
    <w:rsid w:val="22081C7C"/>
    <w:rsid w:val="22E14159"/>
    <w:rsid w:val="25E66A9C"/>
    <w:rsid w:val="287E4077"/>
    <w:rsid w:val="2D674D55"/>
    <w:rsid w:val="2FEB15BA"/>
    <w:rsid w:val="32B71479"/>
    <w:rsid w:val="35BC5D73"/>
    <w:rsid w:val="38A84213"/>
    <w:rsid w:val="399E6DB1"/>
    <w:rsid w:val="3AC83055"/>
    <w:rsid w:val="3BE85CD5"/>
    <w:rsid w:val="3D1D3A11"/>
    <w:rsid w:val="3D557BFA"/>
    <w:rsid w:val="3E3C2B99"/>
    <w:rsid w:val="3EC0153B"/>
    <w:rsid w:val="41382641"/>
    <w:rsid w:val="57871FCC"/>
    <w:rsid w:val="5AF060E1"/>
    <w:rsid w:val="5DD86B0F"/>
    <w:rsid w:val="61E04581"/>
    <w:rsid w:val="64241D7D"/>
    <w:rsid w:val="65D503F5"/>
    <w:rsid w:val="715F060A"/>
    <w:rsid w:val="72C732E7"/>
    <w:rsid w:val="734025F6"/>
    <w:rsid w:val="76DD4A94"/>
    <w:rsid w:val="796800DC"/>
    <w:rsid w:val="7ABF38E3"/>
    <w:rsid w:val="7B356D4F"/>
    <w:rsid w:val="7C79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911</Characters>
  <Lines>7</Lines>
  <Paragraphs>2</Paragraphs>
  <TotalTime>35</TotalTime>
  <ScaleCrop>false</ScaleCrop>
  <LinksUpToDate>false</LinksUpToDate>
  <CharactersWithSpaces>1068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2020-04-17T01:33:00Z</dcterms:created>
  <dc:creator>＆灯火阑珊</dc:creator>
  <cp:lastModifiedBy>yimin</cp:lastModifiedBy>
  <cp:lastPrinted>2020-04-28T08:12:00Z</cp:lastPrinted>
  <dcterms:modified xsi:type="dcterms:W3CDTF">2020-06-03T08:29:47Z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